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75A9" w14:textId="4E0ECD4E" w:rsidR="00175D5E" w:rsidRDefault="00E55030" w:rsidP="00B26896">
      <w:pPr>
        <w:pStyle w:val="berschrift1"/>
        <w:tabs>
          <w:tab w:val="left" w:pos="1038"/>
        </w:tabs>
      </w:pPr>
      <w:r>
        <w:t xml:space="preserve">Portes Ernst Schweizer AG - </w:t>
      </w:r>
      <w:proofErr w:type="spellStart"/>
      <w:r>
        <w:t>aldura</w:t>
      </w:r>
      <w:proofErr w:type="spellEnd"/>
      <w:r>
        <w:t xml:space="preserve"> basic </w:t>
      </w:r>
      <w:r>
        <w:br/>
      </w:r>
      <w:r>
        <w:tab/>
        <w:t>(spécifications techniques)</w:t>
      </w:r>
    </w:p>
    <w:p w14:paraId="28E6FFF4" w14:textId="40F60C95" w:rsidR="00E55030" w:rsidRDefault="00E55030" w:rsidP="00E55030"/>
    <w:p w14:paraId="2EBC4768" w14:textId="224CE64D" w:rsidR="00E55030" w:rsidRDefault="00E55030" w:rsidP="00B26896">
      <w:pPr>
        <w:keepNext/>
        <w:keepLines/>
        <w:tabs>
          <w:tab w:val="left" w:pos="1040"/>
          <w:tab w:val="left" w:pos="1134"/>
          <w:tab w:val="left" w:pos="4310"/>
        </w:tabs>
        <w:spacing w:line="276" w:lineRule="auto"/>
        <w:rPr>
          <w:rFonts w:eastAsia="Arial" w:cs="Arial"/>
          <w:color w:val="000000"/>
        </w:rPr>
      </w:pPr>
      <w:r>
        <w:rPr>
          <w:b/>
        </w:rPr>
        <w:t xml:space="preserve">Remarques </w:t>
      </w:r>
      <w:r w:rsidR="002302FC">
        <w:rPr>
          <w:b/>
        </w:rPr>
        <w:t>préliminaires</w:t>
      </w:r>
    </w:p>
    <w:p w14:paraId="080C226C" w14:textId="77777777" w:rsidR="00E55030" w:rsidRDefault="00E55030" w:rsidP="00E55030">
      <w:pPr>
        <w:keepNext/>
        <w:keepLines/>
        <w:tabs>
          <w:tab w:val="left" w:pos="1134"/>
        </w:tabs>
        <w:spacing w:line="276" w:lineRule="auto"/>
        <w:rPr>
          <w:rFonts w:eastAsia="Arial" w:cs="Arial"/>
          <w:color w:val="000000"/>
        </w:rPr>
      </w:pPr>
      <w:r>
        <w:t>L’appel d’offres a pour objet la fabrication, la livraison et la pose de portes en aluminium non isolées thermiquement, avec vantaux affleurants des deux côtés, comme spécifié ci-après.</w:t>
      </w:r>
    </w:p>
    <w:p w14:paraId="3A4D7AE8" w14:textId="27FA6737" w:rsidR="00E55030" w:rsidRDefault="00E55030" w:rsidP="00E55030"/>
    <w:p w14:paraId="4C566752" w14:textId="7B2BEB11" w:rsidR="00E55030" w:rsidRPr="00E55030" w:rsidRDefault="00E55030" w:rsidP="00E55030">
      <w:r>
        <w:rPr>
          <w:b/>
        </w:rPr>
        <w:t>Les exigences techniques suivantes doivent être obligatoirement respectées:</w:t>
      </w:r>
    </w:p>
    <w:p w14:paraId="10B1EA82" w14:textId="76EEF4EE" w:rsidR="003041D4" w:rsidRPr="003041D4" w:rsidRDefault="00E55030" w:rsidP="001E409C">
      <w:pPr>
        <w:pStyle w:val="berschrift2"/>
        <w:numPr>
          <w:ilvl w:val="1"/>
          <w:numId w:val="25"/>
        </w:numPr>
        <w:tabs>
          <w:tab w:val="clear" w:pos="0"/>
        </w:tabs>
        <w:ind w:left="1134" w:hanging="708"/>
      </w:pPr>
      <w:r>
        <w:t>Profondeur de construction de 50 mm pour les profilés de dormants, de traverses, de vantaux affleurants</w:t>
      </w:r>
    </w:p>
    <w:p w14:paraId="775695D9" w14:textId="324ABF07" w:rsidR="003041D4" w:rsidRDefault="003041D4" w:rsidP="001E409C">
      <w:pPr>
        <w:pStyle w:val="berschrift2"/>
        <w:numPr>
          <w:ilvl w:val="1"/>
          <w:numId w:val="3"/>
        </w:numPr>
        <w:tabs>
          <w:tab w:val="clear" w:pos="0"/>
          <w:tab w:val="num" w:pos="284"/>
        </w:tabs>
        <w:ind w:left="1134" w:hanging="708"/>
      </w:pPr>
      <w:r>
        <w:t>Profilés creux à une chambre pour tous les profilés principaux et de</w:t>
      </w:r>
      <w:r w:rsidR="002302FC">
        <w:t xml:space="preserve"> </w:t>
      </w:r>
      <w:r>
        <w:t>vantaux, rayon de bord &lt;= 0,5 mm Vantaux de recouvrement avec 5 mm de recouvrement</w:t>
      </w:r>
    </w:p>
    <w:p w14:paraId="76A48E3B" w14:textId="42F43B66" w:rsidR="003041D4" w:rsidRPr="003041D4" w:rsidRDefault="003041D4" w:rsidP="003041D4">
      <w:pPr>
        <w:pStyle w:val="berschrift2"/>
        <w:numPr>
          <w:ilvl w:val="1"/>
          <w:numId w:val="3"/>
        </w:numPr>
      </w:pPr>
      <w:r>
        <w:t>Joint de vitrage intérieur et extérieur sur tout le pourtour</w:t>
      </w:r>
    </w:p>
    <w:p w14:paraId="6D167E94" w14:textId="40A78BA2" w:rsidR="003041D4" w:rsidRPr="003041D4" w:rsidRDefault="00E55030" w:rsidP="001E409C">
      <w:pPr>
        <w:pStyle w:val="berschrift2"/>
        <w:keepNext w:val="0"/>
        <w:keepLines/>
        <w:widowControl w:val="0"/>
        <w:numPr>
          <w:ilvl w:val="1"/>
          <w:numId w:val="3"/>
        </w:numPr>
        <w:tabs>
          <w:tab w:val="clear" w:pos="0"/>
          <w:tab w:val="left" w:pos="567"/>
          <w:tab w:val="num" w:pos="1134"/>
        </w:tabs>
        <w:ind w:left="1134" w:hanging="567"/>
      </w:pPr>
      <w:r>
        <w:t>Utilisation exclusive de ferrures de marque avec montage sécurisé dans le système de profilés</w:t>
      </w:r>
    </w:p>
    <w:p w14:paraId="429F9F11" w14:textId="4DF37626" w:rsidR="002519C7" w:rsidRPr="002519C7" w:rsidRDefault="002519C7" w:rsidP="000A3007">
      <w:pPr>
        <w:widowControl w:val="0"/>
        <w:rPr>
          <w:rFonts w:eastAsia="Arial"/>
          <w:lang w:bidi="de-DE"/>
        </w:rPr>
      </w:pPr>
    </w:p>
    <w:p w14:paraId="56D1D7B6" w14:textId="788F4269" w:rsidR="002519C7" w:rsidRDefault="002519C7" w:rsidP="002519C7">
      <w:pPr>
        <w:keepNext/>
        <w:keepLines/>
        <w:tabs>
          <w:tab w:val="left" w:pos="1134"/>
        </w:tabs>
        <w:spacing w:line="276" w:lineRule="auto"/>
        <w:ind w:left="1040"/>
      </w:pPr>
      <w:bookmarkStart w:id="0" w:name="_Toc261442297"/>
      <w:r>
        <w:t xml:space="preserve">Les caractéristiques de construction, les matériaux et les procédés du système de portes SCHWEIZER </w:t>
      </w:r>
      <w:r>
        <w:rPr>
          <w:b/>
        </w:rPr>
        <w:t xml:space="preserve">SYSTEM SCHWEIZER </w:t>
      </w:r>
      <w:proofErr w:type="spellStart"/>
      <w:r>
        <w:rPr>
          <w:b/>
        </w:rPr>
        <w:t>aldura</w:t>
      </w:r>
      <w:proofErr w:type="spellEnd"/>
      <w:r>
        <w:rPr>
          <w:b/>
        </w:rPr>
        <w:t xml:space="preserve"> basic</w:t>
      </w:r>
      <w:r w:rsidR="001E409C">
        <w:rPr>
          <w:b/>
        </w:rPr>
        <w:t xml:space="preserve"> </w:t>
      </w:r>
      <w:r>
        <w:t xml:space="preserve">conformément à la description du système ci-jointe, sont à la base des prestations faisant l’objet de l’appel d’offres; elles constituent des exigences de prestations à respecter contractuellement. </w:t>
      </w:r>
      <w:bookmarkEnd w:id="0"/>
    </w:p>
    <w:p w14:paraId="6C5C5C9A" w14:textId="06E04D84" w:rsidR="002519C7" w:rsidRPr="000A3007" w:rsidRDefault="002519C7" w:rsidP="000A3007">
      <w:pPr>
        <w:pStyle w:val="berschrift2"/>
        <w:keepNext w:val="0"/>
        <w:keepLines/>
        <w:widowControl w:val="0"/>
        <w:numPr>
          <w:ilvl w:val="1"/>
          <w:numId w:val="3"/>
        </w:numPr>
      </w:pPr>
      <w:bookmarkStart w:id="1" w:name="_Toc261442298"/>
      <w:r>
        <w:t>Description du système</w:t>
      </w:r>
    </w:p>
    <w:p w14:paraId="4F7F77FA" w14:textId="6D8306AD" w:rsidR="002519C7" w:rsidRDefault="002519C7" w:rsidP="000A3007">
      <w:pPr>
        <w:keepLines/>
        <w:widowControl w:val="0"/>
        <w:tabs>
          <w:tab w:val="left" w:pos="1134"/>
        </w:tabs>
        <w:spacing w:line="276" w:lineRule="auto"/>
        <w:ind w:left="1040"/>
      </w:pPr>
      <w:r>
        <w:t xml:space="preserve">Les possibilités offertes dans le système concernant les dimensions et poids admissibles des vantaux, ainsi que les épaisseurs de remplissage pour les vantaux et les vitrages fixes, sont spécifiées dans les documents techniques du fabricant du système. </w:t>
      </w:r>
      <w:bookmarkEnd w:id="1"/>
    </w:p>
    <w:p w14:paraId="410FA56F" w14:textId="77777777" w:rsidR="002519C7" w:rsidRPr="000A3007" w:rsidRDefault="002519C7" w:rsidP="000A3007">
      <w:pPr>
        <w:pStyle w:val="berschrift2"/>
        <w:keepNext w:val="0"/>
        <w:keepLines/>
        <w:widowControl w:val="0"/>
        <w:numPr>
          <w:ilvl w:val="1"/>
          <w:numId w:val="3"/>
        </w:numPr>
      </w:pPr>
      <w:r>
        <w:t>Description des profilés principaux</w:t>
      </w:r>
    </w:p>
    <w:p w14:paraId="1175FF81" w14:textId="64D22930" w:rsidR="002519C7" w:rsidRDefault="002519C7" w:rsidP="000A3007">
      <w:pPr>
        <w:keepLines/>
        <w:widowControl w:val="0"/>
        <w:tabs>
          <w:tab w:val="left" w:pos="1134"/>
        </w:tabs>
        <w:spacing w:line="276" w:lineRule="auto"/>
        <w:ind w:left="1040"/>
        <w:rPr>
          <w:rFonts w:eastAsia="Arial" w:cs="Arial"/>
          <w:color w:val="000000"/>
        </w:rPr>
      </w:pPr>
      <w:r>
        <w:t>Choix des profilés en fonction du type d’ouverture, des exigences statiques et de l’espace nécessaire pour les raccords à la paroi.  </w:t>
      </w:r>
    </w:p>
    <w:p w14:paraId="76D7A8F0" w14:textId="77777777" w:rsidR="002519C7" w:rsidRPr="000A3007" w:rsidRDefault="002519C7" w:rsidP="000A3007">
      <w:pPr>
        <w:pStyle w:val="berschrift2"/>
        <w:keepNext w:val="0"/>
        <w:keepLines/>
        <w:widowControl w:val="0"/>
        <w:numPr>
          <w:ilvl w:val="1"/>
          <w:numId w:val="3"/>
        </w:numPr>
      </w:pPr>
      <w:r>
        <w:t>Raccords de cadres</w:t>
      </w:r>
    </w:p>
    <w:p w14:paraId="1EC512D5" w14:textId="2AF3B24D" w:rsidR="002519C7" w:rsidRPr="00CF659D" w:rsidRDefault="002519C7" w:rsidP="000A3007">
      <w:pPr>
        <w:keepLines/>
        <w:widowControl w:val="0"/>
        <w:tabs>
          <w:tab w:val="left" w:pos="1134"/>
        </w:tabs>
        <w:spacing w:line="276" w:lineRule="auto"/>
        <w:ind w:left="1040"/>
      </w:pPr>
      <w:r>
        <w:t>Coins en onglet avec équerres d’angle en fonte, propres au système, remplissant les cavités, avec fonction d’écartement. Au choix, raccords d’angle en cornières d’aluminium extrudé à découper soi-même, collés et pressés.</w:t>
      </w:r>
    </w:p>
    <w:p w14:paraId="0970458E" w14:textId="77777777" w:rsidR="002519C7" w:rsidRPr="000A3007" w:rsidRDefault="002519C7" w:rsidP="000A3007">
      <w:pPr>
        <w:pStyle w:val="berschrift2"/>
        <w:widowControl w:val="0"/>
        <w:numPr>
          <w:ilvl w:val="1"/>
          <w:numId w:val="3"/>
        </w:numPr>
      </w:pPr>
      <w:r>
        <w:lastRenderedPageBreak/>
        <w:t>Assemblages bout à bout</w:t>
      </w:r>
    </w:p>
    <w:p w14:paraId="332919B3" w14:textId="77777777" w:rsidR="002519C7" w:rsidRDefault="002519C7" w:rsidP="000A3007">
      <w:pPr>
        <w:keepNext/>
        <w:keepLines/>
        <w:widowControl w:val="0"/>
        <w:tabs>
          <w:tab w:val="left" w:pos="1134"/>
        </w:tabs>
        <w:spacing w:line="276" w:lineRule="auto"/>
        <w:ind w:left="1040"/>
        <w:rPr>
          <w:rFonts w:eastAsia="Arial" w:cs="Arial"/>
          <w:color w:val="000000"/>
        </w:rPr>
      </w:pPr>
      <w:r>
        <w:t xml:space="preserve">avec raccords de profilés en aluminium, remplissant les cavités, propres au système. </w:t>
      </w:r>
    </w:p>
    <w:p w14:paraId="04F61D8A" w14:textId="6C519FA1" w:rsidR="002519C7" w:rsidRDefault="002519C7" w:rsidP="000A3007">
      <w:pPr>
        <w:keepNext/>
        <w:keepLines/>
        <w:widowControl w:val="0"/>
        <w:tabs>
          <w:tab w:val="left" w:pos="1134"/>
        </w:tabs>
        <w:spacing w:line="276" w:lineRule="auto"/>
        <w:ind w:left="1040"/>
        <w:rPr>
          <w:rFonts w:eastAsia="Arial" w:cs="Arial"/>
          <w:color w:val="000000"/>
        </w:rPr>
      </w:pPr>
      <w:r>
        <w:t>Pour les assemblages bout à bout, les sections d’assemblage ouvertes dans la zone d’isolation sont étanchées avec un mastic à élasticité permanente. </w:t>
      </w:r>
    </w:p>
    <w:p w14:paraId="70D7FCD0" w14:textId="77777777" w:rsidR="002519C7" w:rsidRPr="000A3007" w:rsidRDefault="002519C7" w:rsidP="00901A2F">
      <w:pPr>
        <w:pStyle w:val="berschrift2"/>
        <w:widowControl w:val="0"/>
        <w:numPr>
          <w:ilvl w:val="1"/>
          <w:numId w:val="3"/>
        </w:numPr>
        <w:tabs>
          <w:tab w:val="clear" w:pos="0"/>
          <w:tab w:val="num" w:pos="993"/>
        </w:tabs>
        <w:ind w:left="993" w:hanging="567"/>
      </w:pPr>
      <w:r>
        <w:t>Profilé de battement / Profil de butée central pour portes à deux vantaux</w:t>
      </w:r>
    </w:p>
    <w:p w14:paraId="1ACB70DE" w14:textId="620C0D10" w:rsidR="002519C7" w:rsidRDefault="002519C7" w:rsidP="000A3007">
      <w:pPr>
        <w:keepNext/>
        <w:keepLines/>
        <w:widowControl w:val="0"/>
        <w:tabs>
          <w:tab w:val="left" w:pos="1134"/>
        </w:tabs>
        <w:spacing w:line="276" w:lineRule="auto"/>
        <w:ind w:left="1040"/>
        <w:rPr>
          <w:rFonts w:eastAsia="Arial" w:cs="Arial"/>
          <w:color w:val="000000"/>
        </w:rPr>
      </w:pPr>
      <w:r>
        <w:t xml:space="preserve">Au choix avec profilés d’arrêt ou avec chevauchement mutuel des deux vantaux dans leurs recouvrements avec profilé supplémentaire. Dans les deux variantes, joint de raccordement supérieur, entre le joint central des vantaux et le cadre, recouvert par des pièces moulées en polyamide. </w:t>
      </w:r>
      <w:r>
        <w:rPr>
          <w:b/>
        </w:rPr>
        <w:t> </w:t>
      </w:r>
    </w:p>
    <w:p w14:paraId="09B5B1CB" w14:textId="77777777" w:rsidR="002519C7" w:rsidRPr="000A3007" w:rsidRDefault="002519C7" w:rsidP="000A3007">
      <w:pPr>
        <w:pStyle w:val="berschrift2"/>
        <w:numPr>
          <w:ilvl w:val="1"/>
          <w:numId w:val="3"/>
        </w:numPr>
      </w:pPr>
      <w:r>
        <w:t>Ferrures</w:t>
      </w:r>
    </w:p>
    <w:p w14:paraId="33F089E5" w14:textId="035DF788" w:rsidR="002519C7" w:rsidRDefault="002519C7" w:rsidP="002519C7">
      <w:pPr>
        <w:keepNext/>
        <w:keepLines/>
        <w:tabs>
          <w:tab w:val="left" w:pos="1134"/>
        </w:tabs>
        <w:spacing w:line="276" w:lineRule="auto"/>
        <w:ind w:left="1040"/>
        <w:rPr>
          <w:rFonts w:eastAsia="Arial" w:cs="Arial"/>
          <w:color w:val="000000"/>
        </w:rPr>
      </w:pPr>
      <w:r>
        <w:t>En principe, on utilise les ferrures prévues par le fabricant du système et mentionnées dans ses documents techniques et de vente. Le choix se fait en fonction de la fonction de la porte et du poids des vantaux. La liste des ferrures est présentée dans la description des postes sous forme de groupe complet ou d’énumération détaillée. </w:t>
      </w:r>
    </w:p>
    <w:p w14:paraId="2DE6EE62" w14:textId="77777777" w:rsidR="002519C7" w:rsidRPr="000A3007" w:rsidRDefault="002519C7" w:rsidP="000A3007">
      <w:pPr>
        <w:pStyle w:val="berschrift2"/>
        <w:numPr>
          <w:ilvl w:val="1"/>
          <w:numId w:val="3"/>
        </w:numPr>
      </w:pPr>
      <w:r>
        <w:t>Raccords au bâtiment</w:t>
      </w:r>
    </w:p>
    <w:p w14:paraId="6E4933B5" w14:textId="0F5E2612" w:rsidR="00A71163" w:rsidRDefault="002519C7" w:rsidP="00A71163">
      <w:pPr>
        <w:keepNext/>
        <w:keepLines/>
        <w:tabs>
          <w:tab w:val="left" w:pos="1134"/>
        </w:tabs>
        <w:spacing w:line="276" w:lineRule="auto"/>
        <w:ind w:left="1040"/>
      </w:pPr>
      <w:r>
        <w:t xml:space="preserve">Sans spécification contraire dans la description des postes, le système statique, y compris les ancrages et l’exécution des raccords au bâtiment, est défini par le mandataire sous sa propre responsabilité. </w:t>
      </w:r>
    </w:p>
    <w:p w14:paraId="11457024" w14:textId="277BDDE6" w:rsidR="00A71163" w:rsidRDefault="00A71163" w:rsidP="00B26896">
      <w:pPr>
        <w:pStyle w:val="berschrift1"/>
        <w:tabs>
          <w:tab w:val="left" w:pos="1038"/>
        </w:tabs>
      </w:pPr>
      <w:r>
        <w:t>Description des prestations</w:t>
      </w:r>
    </w:p>
    <w:p w14:paraId="153F474C" w14:textId="2FB2ACE7" w:rsidR="002519C7" w:rsidRPr="00A71163" w:rsidRDefault="00A71163" w:rsidP="00A71163">
      <w:pPr>
        <w:tabs>
          <w:tab w:val="left" w:pos="540"/>
          <w:tab w:val="left" w:pos="1620"/>
          <w:tab w:val="left" w:pos="3402"/>
        </w:tabs>
        <w:ind w:right="1359"/>
        <w:rPr>
          <w:rFonts w:cs="Arial"/>
          <w:b/>
        </w:rPr>
      </w:pPr>
      <w:r>
        <w:rPr>
          <w:b/>
        </w:rPr>
        <w:t xml:space="preserve">Paroi pliante vitrée </w:t>
      </w:r>
      <w:proofErr w:type="spellStart"/>
      <w:r>
        <w:rPr>
          <w:b/>
        </w:rPr>
        <w:t>durafold</w:t>
      </w:r>
      <w:proofErr w:type="spellEnd"/>
      <w:r>
        <w:rPr>
          <w:b/>
        </w:rPr>
        <w:t xml:space="preserve"> basic de Schweizer</w:t>
      </w:r>
    </w:p>
    <w:p w14:paraId="379EFB1D" w14:textId="71860E55" w:rsidR="002519C7" w:rsidRPr="008B1972" w:rsidRDefault="002519C7" w:rsidP="002519C7">
      <w:pPr>
        <w:tabs>
          <w:tab w:val="left" w:pos="540"/>
          <w:tab w:val="left" w:pos="1134"/>
          <w:tab w:val="left" w:pos="1620"/>
          <w:tab w:val="left" w:pos="3402"/>
        </w:tabs>
        <w:spacing w:line="276" w:lineRule="auto"/>
        <w:ind w:left="1361" w:right="1361" w:hanging="284"/>
        <w:rPr>
          <w:rFonts w:cs="Arial"/>
          <w:b/>
        </w:rPr>
      </w:pPr>
      <w:r>
        <w:rPr>
          <w:b/>
        </w:rPr>
        <w:t xml:space="preserve">Fenêtres et portes </w:t>
      </w:r>
      <w:proofErr w:type="spellStart"/>
      <w:r>
        <w:rPr>
          <w:b/>
        </w:rPr>
        <w:t>aldura</w:t>
      </w:r>
      <w:proofErr w:type="spellEnd"/>
      <w:r>
        <w:rPr>
          <w:b/>
        </w:rPr>
        <w:t xml:space="preserve"> basic de Schweizer</w:t>
      </w:r>
    </w:p>
    <w:p w14:paraId="69144C78" w14:textId="5A8AAD67" w:rsidR="002519C7" w:rsidRDefault="002519C7" w:rsidP="002519C7">
      <w:pPr>
        <w:tabs>
          <w:tab w:val="left" w:pos="540"/>
          <w:tab w:val="left" w:pos="1134"/>
          <w:tab w:val="left" w:pos="1620"/>
          <w:tab w:val="left" w:pos="3402"/>
        </w:tabs>
        <w:spacing w:line="276" w:lineRule="auto"/>
        <w:ind w:right="1359"/>
        <w:rPr>
          <w:rFonts w:cs="Arial"/>
        </w:rPr>
      </w:pPr>
      <w:r>
        <w:t xml:space="preserve">Largeur en mm: </w:t>
      </w:r>
      <w:proofErr w:type="spellStart"/>
      <w:r>
        <w:t>xxxx</w:t>
      </w:r>
      <w:proofErr w:type="spellEnd"/>
    </w:p>
    <w:p w14:paraId="4AC675A1" w14:textId="152B3F2F" w:rsidR="002519C7" w:rsidRPr="00E72ED5" w:rsidRDefault="002519C7" w:rsidP="002519C7">
      <w:pPr>
        <w:tabs>
          <w:tab w:val="left" w:pos="540"/>
          <w:tab w:val="left" w:pos="1134"/>
          <w:tab w:val="left" w:pos="1620"/>
          <w:tab w:val="left" w:pos="3402"/>
        </w:tabs>
        <w:spacing w:line="276" w:lineRule="auto"/>
        <w:ind w:right="1359"/>
        <w:rPr>
          <w:rFonts w:cs="Arial"/>
        </w:rPr>
      </w:pPr>
      <w:r>
        <w:t xml:space="preserve">Hauteur en mm: </w:t>
      </w:r>
      <w:proofErr w:type="spellStart"/>
      <w:r>
        <w:t>xxxx</w:t>
      </w:r>
      <w:proofErr w:type="spellEnd"/>
      <w:r>
        <w:t xml:space="preserve"> Type d’ouverture : xxx</w:t>
      </w:r>
    </w:p>
    <w:p w14:paraId="3A9B79C1" w14:textId="3723B4BC" w:rsidR="002519C7" w:rsidRDefault="002519C7" w:rsidP="002519C7">
      <w:pPr>
        <w:tabs>
          <w:tab w:val="left" w:pos="540"/>
          <w:tab w:val="left" w:pos="1134"/>
          <w:tab w:val="left" w:pos="1620"/>
          <w:tab w:val="left" w:pos="3402"/>
        </w:tabs>
        <w:spacing w:line="276" w:lineRule="auto"/>
        <w:ind w:right="1359"/>
        <w:rPr>
          <w:rFonts w:cs="Arial"/>
        </w:rPr>
      </w:pPr>
      <w:r>
        <w:t>Nombre de vantaux:</w:t>
      </w:r>
      <w:r>
        <w:tab/>
        <w:t>x</w:t>
      </w:r>
    </w:p>
    <w:p w14:paraId="799AB9E6" w14:textId="7EB06196" w:rsidR="002519C7" w:rsidRDefault="002519C7" w:rsidP="002519C7">
      <w:pPr>
        <w:pStyle w:val="Leistungstext2"/>
        <w:tabs>
          <w:tab w:val="left" w:pos="1077"/>
          <w:tab w:val="left" w:pos="1134"/>
          <w:tab w:val="left" w:pos="3402"/>
        </w:tabs>
        <w:spacing w:line="276" w:lineRule="auto"/>
      </w:pPr>
      <w:r>
        <w:t>Griffe:</w:t>
      </w:r>
      <w:r>
        <w:tab/>
      </w:r>
      <w:r>
        <w:br/>
        <w:t xml:space="preserve">Vitrage: </w:t>
      </w:r>
      <w:r>
        <w:tab/>
        <w:t xml:space="preserve">IV </w:t>
      </w:r>
      <w:proofErr w:type="spellStart"/>
      <w:r>
        <w:t>Ug</w:t>
      </w:r>
      <w:proofErr w:type="spellEnd"/>
      <w:r>
        <w:t>=2.8W/m2K</w:t>
      </w:r>
      <w:r>
        <w:br/>
        <w:t>Traitement de surface:</w:t>
      </w:r>
      <w:r>
        <w:tab/>
        <w:t>RAL/NCS au choix</w:t>
      </w:r>
    </w:p>
    <w:p w14:paraId="3FDAB620" w14:textId="7E7FCB7C" w:rsidR="002519C7" w:rsidRPr="002302FC" w:rsidRDefault="002519C7" w:rsidP="002519C7">
      <w:pPr>
        <w:pStyle w:val="Leistungstext2"/>
        <w:tabs>
          <w:tab w:val="clear" w:pos="6124"/>
          <w:tab w:val="clear" w:pos="6237"/>
          <w:tab w:val="clear" w:pos="7144"/>
          <w:tab w:val="left" w:pos="1077"/>
          <w:tab w:val="left" w:pos="1134"/>
          <w:tab w:val="left" w:pos="3402"/>
          <w:tab w:val="left" w:pos="5812"/>
          <w:tab w:val="left" w:pos="6946"/>
        </w:tabs>
        <w:spacing w:line="276" w:lineRule="auto"/>
      </w:pPr>
    </w:p>
    <w:p w14:paraId="0A16AB86" w14:textId="1583506D" w:rsidR="00C33316" w:rsidRPr="003B0521" w:rsidRDefault="00C408F1" w:rsidP="000A3007">
      <w:pPr>
        <w:pStyle w:val="Leistungstext2"/>
        <w:tabs>
          <w:tab w:val="clear" w:pos="6124"/>
          <w:tab w:val="clear" w:pos="6237"/>
          <w:tab w:val="clear" w:pos="7144"/>
          <w:tab w:val="left" w:pos="3402"/>
          <w:tab w:val="left" w:pos="5670"/>
          <w:tab w:val="right" w:pos="6946"/>
        </w:tabs>
      </w:pPr>
      <w:r>
        <w:tab/>
      </w:r>
      <w:r>
        <w:tab/>
      </w:r>
      <w:r>
        <w:tab/>
        <w:t>Pièces …………</w:t>
      </w:r>
      <w:r>
        <w:tab/>
        <w:t>…..….....</w:t>
      </w:r>
    </w:p>
    <w:sectPr w:rsidR="00C33316" w:rsidRPr="003B0521" w:rsidSect="000A3007">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99D9" w14:textId="77777777" w:rsidR="004A720F" w:rsidRDefault="004A720F">
      <w:r>
        <w:separator/>
      </w:r>
    </w:p>
    <w:p w14:paraId="6EA8DAF1" w14:textId="77777777" w:rsidR="004A720F" w:rsidRDefault="004A720F"/>
  </w:endnote>
  <w:endnote w:type="continuationSeparator" w:id="0">
    <w:p w14:paraId="76F15B00" w14:textId="77777777" w:rsidR="004A720F" w:rsidRDefault="004A720F">
      <w:r>
        <w:continuationSeparator/>
      </w:r>
    </w:p>
    <w:p w14:paraId="243CFB0C" w14:textId="77777777" w:rsidR="004A720F" w:rsidRDefault="004A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9526" w14:textId="77777777" w:rsidR="00C42077" w:rsidRDefault="00C42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EBA1" w14:textId="5B76F8B8"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3A7C0D">
      <w:rPr>
        <w:noProof/>
        <w:szCs w:val="16"/>
      </w:rPr>
      <w:t>06.09.2022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286167">
      <w:rPr>
        <w:szCs w:val="16"/>
      </w:rPr>
      <w:t>1</w:t>
    </w:r>
    <w:r w:rsidRPr="00A259DD">
      <w:rPr>
        <w:szCs w:val="16"/>
      </w:rPr>
      <w:fldChar w:fldCharType="end"/>
    </w:r>
  </w:p>
  <w:p w14:paraId="22BF483F" w14:textId="77777777" w:rsidR="00215468" w:rsidRDefault="002154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8BBA" w14:textId="77777777" w:rsidR="00C42077" w:rsidRDefault="00C42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898D" w14:textId="77777777" w:rsidR="004A720F" w:rsidRDefault="004A720F">
      <w:r>
        <w:separator/>
      </w:r>
    </w:p>
    <w:p w14:paraId="365CE5FA" w14:textId="77777777" w:rsidR="004A720F" w:rsidRDefault="004A720F"/>
  </w:footnote>
  <w:footnote w:type="continuationSeparator" w:id="0">
    <w:p w14:paraId="119355FC" w14:textId="77777777" w:rsidR="004A720F" w:rsidRDefault="004A720F">
      <w:r>
        <w:continuationSeparator/>
      </w:r>
    </w:p>
    <w:p w14:paraId="5C566C67" w14:textId="77777777" w:rsidR="004A720F" w:rsidRDefault="004A7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1BB9" w14:textId="77777777" w:rsidR="00C42077" w:rsidRDefault="00C42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2903" w14:textId="77777777" w:rsidR="00215468" w:rsidRDefault="00215468" w:rsidP="00813824">
    <w:pPr>
      <w:pStyle w:val="Kopfzeile"/>
    </w:pPr>
    <w:r>
      <w:t>Projet: xxx</w:t>
    </w:r>
  </w:p>
  <w:p w14:paraId="4ECA8CE6" w14:textId="6E8F6B6F" w:rsidR="002C530B" w:rsidRDefault="00215468" w:rsidP="00813824">
    <w:pPr>
      <w:pStyle w:val="Kopfzeile"/>
      <w:pBdr>
        <w:bottom w:val="single" w:sz="4" w:space="1" w:color="auto"/>
      </w:pBdr>
    </w:pPr>
    <w:r>
      <w:t xml:space="preserve">Cahier des charges : Fenêtres et portes </w:t>
    </w:r>
    <w:proofErr w:type="spellStart"/>
    <w:r>
      <w:t>aldura</w:t>
    </w:r>
    <w:proofErr w:type="spellEnd"/>
    <w:r>
      <w:t xml:space="preserve"> basic</w:t>
    </w:r>
  </w:p>
  <w:p w14:paraId="4791ADB7" w14:textId="77777777" w:rsidR="00215468" w:rsidRDefault="00215468">
    <w:pPr>
      <w:pStyle w:val="Kopfzeile"/>
      <w:tabs>
        <w:tab w:val="left" w:pos="6237"/>
      </w:tabs>
    </w:pPr>
  </w:p>
  <w:p w14:paraId="3AC22790" w14:textId="77777777" w:rsidR="00215468" w:rsidRDefault="00215468">
    <w:pPr>
      <w:pStyle w:val="Kopfzeile"/>
      <w:tabs>
        <w:tab w:val="left" w:pos="6237"/>
      </w:tabs>
    </w:pPr>
  </w:p>
  <w:p w14:paraId="4574903C" w14:textId="77777777" w:rsidR="00215468" w:rsidRPr="00285803" w:rsidRDefault="00215468" w:rsidP="005205BC">
    <w:pPr>
      <w:pStyle w:val="Kopfzeile1"/>
    </w:pPr>
    <w:r>
      <w:t>Position</w:t>
    </w:r>
    <w:r>
      <w:tab/>
      <w:t>Texte</w:t>
    </w:r>
    <w:r>
      <w:tab/>
      <w:t>Quantité</w:t>
    </w:r>
    <w:r>
      <w:tab/>
      <w:t>UQ</w:t>
    </w:r>
    <w:r>
      <w:tab/>
      <w:t>Prix CHF</w:t>
    </w:r>
    <w:r>
      <w:tab/>
      <w:t>Montant CHF</w:t>
    </w:r>
  </w:p>
  <w:p w14:paraId="23CE2E3B" w14:textId="77777777" w:rsidR="00215468" w:rsidRDefault="00215468">
    <w:pPr>
      <w:pStyle w:val="Kopfzeile"/>
      <w:tabs>
        <w:tab w:val="left" w:pos="6237"/>
      </w:tabs>
    </w:pPr>
  </w:p>
  <w:p w14:paraId="37D05E82" w14:textId="77777777" w:rsidR="00215468" w:rsidRDefault="002154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C25" w14:textId="77777777" w:rsidR="00C42077" w:rsidRDefault="00C42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6B08A0E4"/>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5CAF6A2E"/>
    <w:multiLevelType w:val="multilevel"/>
    <w:tmpl w:val="58A88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3"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007"/>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CC3"/>
    <w:rsid w:val="00111490"/>
    <w:rsid w:val="001174F2"/>
    <w:rsid w:val="001215DA"/>
    <w:rsid w:val="00122848"/>
    <w:rsid w:val="00122A48"/>
    <w:rsid w:val="00123459"/>
    <w:rsid w:val="00126C14"/>
    <w:rsid w:val="00131A8E"/>
    <w:rsid w:val="00134F73"/>
    <w:rsid w:val="001435A3"/>
    <w:rsid w:val="0015310D"/>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E06A5"/>
    <w:rsid w:val="001E3458"/>
    <w:rsid w:val="001E409C"/>
    <w:rsid w:val="001F12AF"/>
    <w:rsid w:val="001F1541"/>
    <w:rsid w:val="001F4D8B"/>
    <w:rsid w:val="00201C2B"/>
    <w:rsid w:val="00204AD6"/>
    <w:rsid w:val="00206AB4"/>
    <w:rsid w:val="00215468"/>
    <w:rsid w:val="0021548A"/>
    <w:rsid w:val="00215CA4"/>
    <w:rsid w:val="00220B85"/>
    <w:rsid w:val="00223B0E"/>
    <w:rsid w:val="00225D52"/>
    <w:rsid w:val="00226DED"/>
    <w:rsid w:val="002302FC"/>
    <w:rsid w:val="00231B98"/>
    <w:rsid w:val="0023690D"/>
    <w:rsid w:val="002371BA"/>
    <w:rsid w:val="002449D0"/>
    <w:rsid w:val="00246D3C"/>
    <w:rsid w:val="002501BD"/>
    <w:rsid w:val="002519C7"/>
    <w:rsid w:val="00252DD0"/>
    <w:rsid w:val="00253551"/>
    <w:rsid w:val="0026111D"/>
    <w:rsid w:val="00262DF4"/>
    <w:rsid w:val="002631D3"/>
    <w:rsid w:val="00270A1A"/>
    <w:rsid w:val="00272167"/>
    <w:rsid w:val="00280C2A"/>
    <w:rsid w:val="00286167"/>
    <w:rsid w:val="0029297A"/>
    <w:rsid w:val="00293634"/>
    <w:rsid w:val="00297E50"/>
    <w:rsid w:val="002A1825"/>
    <w:rsid w:val="002A2658"/>
    <w:rsid w:val="002A5071"/>
    <w:rsid w:val="002A77CB"/>
    <w:rsid w:val="002B6544"/>
    <w:rsid w:val="002C3FD9"/>
    <w:rsid w:val="002C4DCB"/>
    <w:rsid w:val="002C530B"/>
    <w:rsid w:val="002C7110"/>
    <w:rsid w:val="002D19B6"/>
    <w:rsid w:val="002D3960"/>
    <w:rsid w:val="002D50AA"/>
    <w:rsid w:val="002D5CCB"/>
    <w:rsid w:val="002D5F5F"/>
    <w:rsid w:val="002D6515"/>
    <w:rsid w:val="002E3C62"/>
    <w:rsid w:val="002F5770"/>
    <w:rsid w:val="0030190E"/>
    <w:rsid w:val="003041D4"/>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9311B"/>
    <w:rsid w:val="003A4D91"/>
    <w:rsid w:val="003A543E"/>
    <w:rsid w:val="003A7C0D"/>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07C4"/>
    <w:rsid w:val="004A2524"/>
    <w:rsid w:val="004A38F6"/>
    <w:rsid w:val="004A4D5B"/>
    <w:rsid w:val="004A720F"/>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27E0"/>
    <w:rsid w:val="006410DF"/>
    <w:rsid w:val="00641152"/>
    <w:rsid w:val="00642125"/>
    <w:rsid w:val="00643113"/>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242E"/>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0ED3"/>
    <w:rsid w:val="007C1359"/>
    <w:rsid w:val="007C352D"/>
    <w:rsid w:val="007C5E46"/>
    <w:rsid w:val="007C6132"/>
    <w:rsid w:val="007D0993"/>
    <w:rsid w:val="007D252D"/>
    <w:rsid w:val="007D2F97"/>
    <w:rsid w:val="007D5B66"/>
    <w:rsid w:val="007D747F"/>
    <w:rsid w:val="007E0484"/>
    <w:rsid w:val="007E536B"/>
    <w:rsid w:val="007E5833"/>
    <w:rsid w:val="007F1C52"/>
    <w:rsid w:val="007F280B"/>
    <w:rsid w:val="007F6CC1"/>
    <w:rsid w:val="007F745E"/>
    <w:rsid w:val="0080410C"/>
    <w:rsid w:val="00807D5E"/>
    <w:rsid w:val="00810D82"/>
    <w:rsid w:val="00813824"/>
    <w:rsid w:val="00821799"/>
    <w:rsid w:val="00821B2B"/>
    <w:rsid w:val="00826C58"/>
    <w:rsid w:val="00827B5A"/>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5B97"/>
    <w:rsid w:val="008B793E"/>
    <w:rsid w:val="008C558A"/>
    <w:rsid w:val="008D06FC"/>
    <w:rsid w:val="008D113F"/>
    <w:rsid w:val="008D2F78"/>
    <w:rsid w:val="008D5BCA"/>
    <w:rsid w:val="008D7845"/>
    <w:rsid w:val="008F2822"/>
    <w:rsid w:val="008F2FA5"/>
    <w:rsid w:val="008F3400"/>
    <w:rsid w:val="008F3653"/>
    <w:rsid w:val="00900580"/>
    <w:rsid w:val="009018A0"/>
    <w:rsid w:val="00901A2F"/>
    <w:rsid w:val="00902309"/>
    <w:rsid w:val="0090318D"/>
    <w:rsid w:val="009407B9"/>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18FC"/>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1163"/>
    <w:rsid w:val="00A74F24"/>
    <w:rsid w:val="00A827E8"/>
    <w:rsid w:val="00A833F2"/>
    <w:rsid w:val="00A86576"/>
    <w:rsid w:val="00A90674"/>
    <w:rsid w:val="00A94E12"/>
    <w:rsid w:val="00A95DA1"/>
    <w:rsid w:val="00AA4286"/>
    <w:rsid w:val="00AB0823"/>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26896"/>
    <w:rsid w:val="00B308B5"/>
    <w:rsid w:val="00B31A40"/>
    <w:rsid w:val="00B31AA8"/>
    <w:rsid w:val="00B329CA"/>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A3F3F"/>
    <w:rsid w:val="00BB06B7"/>
    <w:rsid w:val="00BC315F"/>
    <w:rsid w:val="00BC50CE"/>
    <w:rsid w:val="00BC6BAD"/>
    <w:rsid w:val="00BD3DA0"/>
    <w:rsid w:val="00BE04FE"/>
    <w:rsid w:val="00BE43BB"/>
    <w:rsid w:val="00BF291E"/>
    <w:rsid w:val="00BF571D"/>
    <w:rsid w:val="00C027A3"/>
    <w:rsid w:val="00C04C00"/>
    <w:rsid w:val="00C17DB5"/>
    <w:rsid w:val="00C20A53"/>
    <w:rsid w:val="00C22C5D"/>
    <w:rsid w:val="00C24370"/>
    <w:rsid w:val="00C307A9"/>
    <w:rsid w:val="00C33316"/>
    <w:rsid w:val="00C408F1"/>
    <w:rsid w:val="00C42077"/>
    <w:rsid w:val="00C448A5"/>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55030"/>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23F1B"/>
    <w:rsid w:val="00F35F17"/>
    <w:rsid w:val="00F40EFF"/>
    <w:rsid w:val="00F422F1"/>
    <w:rsid w:val="00F5007B"/>
    <w:rsid w:val="00F54C0F"/>
    <w:rsid w:val="00F5750B"/>
    <w:rsid w:val="00F62CA7"/>
    <w:rsid w:val="00F70786"/>
    <w:rsid w:val="00F70F97"/>
    <w:rsid w:val="00F71C10"/>
    <w:rsid w:val="00F72688"/>
    <w:rsid w:val="00F72F9B"/>
    <w:rsid w:val="00F73EC9"/>
    <w:rsid w:val="00F750E9"/>
    <w:rsid w:val="00F751BD"/>
    <w:rsid w:val="00F754C0"/>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BD3825"/>
  <w15:docId w15:val="{F45814B0-F79E-43A5-B7D6-01894E3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link w:val="berschrift1Zchn"/>
    <w:qFormat/>
    <w:rsid w:val="00E90068"/>
    <w:pPr>
      <w:keepNext/>
      <w:numPr>
        <w:numId w:val="1"/>
      </w:numPr>
      <w:tabs>
        <w:tab w:val="clear" w:pos="1077"/>
      </w:tabs>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character" w:styleId="NichtaufgelsteErwhnung">
    <w:name w:val="Unresolved Mention"/>
    <w:basedOn w:val="Absatz-Standardschriftart"/>
    <w:uiPriority w:val="99"/>
    <w:semiHidden/>
    <w:unhideWhenUsed/>
    <w:rsid w:val="00F754C0"/>
    <w:rPr>
      <w:color w:val="605E5C"/>
      <w:shd w:val="clear" w:color="auto" w:fill="E1DFDD"/>
    </w:rPr>
  </w:style>
  <w:style w:type="character" w:customStyle="1" w:styleId="berschrift1Zchn">
    <w:name w:val="Überschrift 1 Zchn"/>
    <w:basedOn w:val="Absatz-Standardschriftart"/>
    <w:link w:val="berschrift1"/>
    <w:rsid w:val="002519C7"/>
    <w:rPr>
      <w:rFonts w:ascii="Arial" w:hAnsi="Arial" w:cs="Arial"/>
      <w:b/>
      <w:bCs/>
      <w:kern w:val="32"/>
      <w:sz w:val="24"/>
      <w:szCs w:val="32"/>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3280</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Manuela Zito</cp:lastModifiedBy>
  <cp:revision>16</cp:revision>
  <cp:lastPrinted>2022-08-29T12:11:00Z</cp:lastPrinted>
  <dcterms:created xsi:type="dcterms:W3CDTF">2022-08-29T10:55:00Z</dcterms:created>
  <dcterms:modified xsi:type="dcterms:W3CDTF">2022-09-06T08:59:00Z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